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1F21" w14:textId="16816D1B" w:rsidR="00654A71" w:rsidRPr="00654A71" w:rsidRDefault="00654A71" w:rsidP="00654A71">
      <w:pPr>
        <w:jc w:val="center"/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4A71">
        <w:rPr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WATERLOO MEDICAL CENTRE</w:t>
      </w:r>
    </w:p>
    <w:p w14:paraId="72C54158" w14:textId="58B5BAE9" w:rsidR="00654A71" w:rsidRDefault="00654A71" w:rsidP="00654A71">
      <w:pPr>
        <w:jc w:val="center"/>
      </w:pPr>
      <w:r w:rsidRPr="00654A71">
        <w:rPr>
          <w:noProof/>
        </w:rPr>
        <w:drawing>
          <wp:inline distT="0" distB="0" distL="0" distR="0" wp14:anchorId="3B2C5D95" wp14:editId="300EDE9E">
            <wp:extent cx="2505425" cy="1295581"/>
            <wp:effectExtent l="0" t="0" r="9525" b="0"/>
            <wp:docPr id="1" name="Picture 1" descr="A building with a tall tower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uilding with a tall tower in th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C097F" w14:textId="756A607E" w:rsidR="00654A71" w:rsidRPr="00654A71" w:rsidRDefault="00654A71" w:rsidP="00654A71">
      <w:pPr>
        <w:jc w:val="center"/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4A71"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PATIENT NEWSLETTER</w:t>
      </w:r>
    </w:p>
    <w:p w14:paraId="6980DC4E" w14:textId="70D48290" w:rsidR="00654A71" w:rsidRPr="00654A71" w:rsidRDefault="00253CF5" w:rsidP="00654A71">
      <w:pPr>
        <w:jc w:val="center"/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MAY</w:t>
      </w:r>
      <w:r w:rsidR="00654A71" w:rsidRPr="00654A71">
        <w:rPr>
          <w:b/>
          <w:bCs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2024</w:t>
      </w:r>
    </w:p>
    <w:tbl>
      <w:tblPr>
        <w:tblW w:w="9750" w:type="dxa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0"/>
      </w:tblGrid>
      <w:tr w:rsidR="00654A71" w14:paraId="532801B2" w14:textId="77777777" w:rsidTr="00654A71">
        <w:trPr>
          <w:trHeight w:val="5460"/>
        </w:trPr>
        <w:tc>
          <w:tcPr>
            <w:tcW w:w="9750" w:type="dxa"/>
          </w:tcPr>
          <w:p w14:paraId="40D5FD34" w14:textId="77777777" w:rsidR="00654A71" w:rsidRPr="00654A71" w:rsidRDefault="00654A71" w:rsidP="00654A71">
            <w:pPr>
              <w:spacing w:after="0" w:line="240" w:lineRule="auto"/>
              <w:ind w:left="225"/>
              <w:contextualSpacing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 w:rsidRPr="00654A71"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Pharmacy First</w:t>
            </w:r>
          </w:p>
          <w:p w14:paraId="6C5F912D" w14:textId="77777777" w:rsidR="00654A71" w:rsidRDefault="00654A71" w:rsidP="00654A71">
            <w:pPr>
              <w:spacing w:after="0" w:line="240" w:lineRule="auto"/>
              <w:ind w:left="225"/>
              <w:contextualSpacing/>
              <w:rPr>
                <w:sz w:val="24"/>
                <w:szCs w:val="24"/>
                <w14:ligatures w14:val="standardContextual"/>
              </w:rPr>
            </w:pPr>
          </w:p>
          <w:p w14:paraId="29514AA8" w14:textId="77777777" w:rsidR="00654A71" w:rsidRDefault="00654A71" w:rsidP="00654A71">
            <w:pPr>
              <w:spacing w:after="0" w:line="240" w:lineRule="auto"/>
              <w:ind w:left="225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Have you heard about the new Community Pharmacy First Service?  Since the launch on 31</w:t>
            </w:r>
            <w:r w:rsidRPr="00654A71">
              <w:rPr>
                <w:sz w:val="24"/>
                <w:szCs w:val="24"/>
                <w:vertAlign w:val="superscript"/>
                <w14:ligatures w14:val="standardContextual"/>
              </w:rPr>
              <w:t>st</w:t>
            </w:r>
            <w:r>
              <w:rPr>
                <w:sz w:val="24"/>
                <w:szCs w:val="24"/>
                <w14:ligatures w14:val="standardContextual"/>
              </w:rPr>
              <w:t xml:space="preserve"> January 2024, most Pharmacies can help you with certain conditions without needing a GP appointment.</w:t>
            </w:r>
          </w:p>
          <w:p w14:paraId="2EA9EAAC" w14:textId="77777777" w:rsidR="00654A71" w:rsidRDefault="00654A71" w:rsidP="00654A71">
            <w:pPr>
              <w:spacing w:after="0" w:line="240" w:lineRule="auto"/>
              <w:ind w:left="225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 xml:space="preserve">This advanced service includes providing advice and NHS-funded treatment, where appropriate, for the following seven conditions </w:t>
            </w:r>
            <w:proofErr w:type="gramStart"/>
            <w:r>
              <w:rPr>
                <w:sz w:val="24"/>
                <w:szCs w:val="24"/>
                <w14:ligatures w14:val="standardContextual"/>
              </w:rPr>
              <w:t>listed :</w:t>
            </w:r>
            <w:proofErr w:type="gramEnd"/>
            <w:r>
              <w:rPr>
                <w:sz w:val="24"/>
                <w:szCs w:val="24"/>
                <w14:ligatures w14:val="standardContextual"/>
              </w:rPr>
              <w:t>-</w:t>
            </w:r>
          </w:p>
          <w:p w14:paraId="479C8194" w14:textId="77777777" w:rsidR="00654A71" w:rsidRDefault="00654A71" w:rsidP="00654A71">
            <w:pPr>
              <w:spacing w:after="0" w:line="240" w:lineRule="auto"/>
              <w:ind w:left="225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5A23F457" w14:textId="77777777" w:rsidR="00654A71" w:rsidRDefault="00654A71" w:rsidP="00654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45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Sinusitis for adults and children aged 12 years or over</w:t>
            </w:r>
          </w:p>
          <w:p w14:paraId="306184D3" w14:textId="77777777" w:rsidR="00654A71" w:rsidRDefault="00654A71" w:rsidP="00654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45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Sore throat for adults and children aged 5 years and over</w:t>
            </w:r>
          </w:p>
          <w:p w14:paraId="2831569D" w14:textId="77777777" w:rsidR="00654A71" w:rsidRDefault="00654A71" w:rsidP="00654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45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Acute otitis media (ear pain/infections) for children aged 1 to 17 years of age</w:t>
            </w:r>
          </w:p>
          <w:p w14:paraId="07D49536" w14:textId="77777777" w:rsidR="00654A71" w:rsidRDefault="00654A71" w:rsidP="00654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45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Infected insect bite for adults and children aged 1 year and above.</w:t>
            </w:r>
          </w:p>
          <w:p w14:paraId="016CF9BC" w14:textId="77777777" w:rsidR="00654A71" w:rsidRDefault="00654A71" w:rsidP="00654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45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Shingles for adults aged 18 and over.</w:t>
            </w:r>
          </w:p>
          <w:p w14:paraId="4CB54EDA" w14:textId="77777777" w:rsidR="00654A71" w:rsidRDefault="00654A71" w:rsidP="00654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45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Impetigo for adults and children above the age of 1</w:t>
            </w:r>
          </w:p>
          <w:p w14:paraId="629EEBD1" w14:textId="227A94FD" w:rsidR="00654A71" w:rsidRDefault="00654A71" w:rsidP="00654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45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Uncomplicated urinary tract infections in women aged between 16 – 64 years</w:t>
            </w:r>
          </w:p>
          <w:p w14:paraId="05C9A871" w14:textId="77777777" w:rsidR="00654A71" w:rsidRDefault="00654A71" w:rsidP="00654A71">
            <w:pPr>
              <w:spacing w:after="0" w:line="240" w:lineRule="auto"/>
              <w:ind w:left="225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41ED9989" w14:textId="1DAD0178" w:rsidR="00654A71" w:rsidRDefault="00654A71" w:rsidP="00654A71">
            <w:pPr>
              <w:spacing w:after="0" w:line="240" w:lineRule="auto"/>
              <w:ind w:left="225"/>
              <w:contextualSpacing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 xml:space="preserve">Remember… </w:t>
            </w:r>
            <w:r w:rsidRPr="00654A71">
              <w:rPr>
                <w:b/>
                <w:bCs/>
                <w:sz w:val="24"/>
                <w:szCs w:val="24"/>
                <w14:ligatures w14:val="standardContextual"/>
              </w:rPr>
              <w:t xml:space="preserve">Think PHARMACY </w:t>
            </w:r>
            <w:proofErr w:type="gramStart"/>
            <w:r w:rsidRPr="00654A71">
              <w:rPr>
                <w:b/>
                <w:bCs/>
                <w:sz w:val="24"/>
                <w:szCs w:val="24"/>
                <w14:ligatures w14:val="standardContextual"/>
              </w:rPr>
              <w:t>FIRST</w:t>
            </w:r>
            <w:r>
              <w:rPr>
                <w:sz w:val="24"/>
                <w:szCs w:val="24"/>
                <w14:ligatures w14:val="standardContextual"/>
              </w:rPr>
              <w:t xml:space="preserve"> !</w:t>
            </w:r>
            <w:proofErr w:type="gramEnd"/>
          </w:p>
        </w:tc>
      </w:tr>
    </w:tbl>
    <w:p w14:paraId="1B02CBD5" w14:textId="555263B3" w:rsidR="00654A71" w:rsidRDefault="00654A71" w:rsidP="00654A71">
      <w:pPr>
        <w:spacing w:after="0" w:line="240" w:lineRule="auto"/>
        <w:rPr>
          <w:sz w:val="24"/>
          <w:szCs w:val="24"/>
          <w14:ligatures w14:val="standardContextual"/>
        </w:rPr>
      </w:pPr>
    </w:p>
    <w:p w14:paraId="54C7A224" w14:textId="09A4304C" w:rsidR="00654A71" w:rsidRDefault="00654A71" w:rsidP="00654A71">
      <w:pPr>
        <w:spacing w:after="0" w:line="240" w:lineRule="auto"/>
        <w:rPr>
          <w:sz w:val="24"/>
          <w:szCs w:val="24"/>
          <w14:ligatures w14:val="standardContextual"/>
        </w:rPr>
      </w:pPr>
    </w:p>
    <w:tbl>
      <w:tblPr>
        <w:tblW w:w="1006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654A71" w14:paraId="3692ADF6" w14:textId="77777777" w:rsidTr="00654A71">
        <w:trPr>
          <w:trHeight w:val="4695"/>
        </w:trPr>
        <w:tc>
          <w:tcPr>
            <w:tcW w:w="10065" w:type="dxa"/>
          </w:tcPr>
          <w:p w14:paraId="342874A2" w14:textId="781B23B6" w:rsidR="00654A71" w:rsidRDefault="003458B7" w:rsidP="00654A71">
            <w:pPr>
              <w:spacing w:after="0" w:line="240" w:lineRule="auto"/>
              <w:ind w:left="264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 xml:space="preserve">Unattended </w:t>
            </w:r>
            <w:r w:rsidR="00654A71" w:rsidRPr="00654A71"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Appointments</w:t>
            </w:r>
          </w:p>
          <w:p w14:paraId="0F0F4285" w14:textId="77777777" w:rsidR="00654A71" w:rsidRDefault="00654A71" w:rsidP="00654A71">
            <w:pPr>
              <w:spacing w:after="0" w:line="240" w:lineRule="auto"/>
              <w:ind w:left="264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  <w:p w14:paraId="5777AFB9" w14:textId="77777777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 xml:space="preserve">As we all know, it is extremely difficult to get appointments at any Surgery and we always strive to accommodate our patients as much as we </w:t>
            </w:r>
            <w:proofErr w:type="gramStart"/>
            <w:r>
              <w:rPr>
                <w:sz w:val="24"/>
                <w:szCs w:val="24"/>
                <w14:ligatures w14:val="standardContextual"/>
              </w:rPr>
              <w:t>are able to</w:t>
            </w:r>
            <w:proofErr w:type="gramEnd"/>
            <w:r>
              <w:rPr>
                <w:sz w:val="24"/>
                <w:szCs w:val="24"/>
                <w14:ligatures w14:val="standardContextual"/>
              </w:rPr>
              <w:t>, however, it can be very frustrating when patients do not attend their pre-booked appointments with the GP or Nurse, thus preventing other patients from being seen.</w:t>
            </w:r>
          </w:p>
          <w:p w14:paraId="259D2A05" w14:textId="77777777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17818F02" w14:textId="5A103036" w:rsidR="005D4CD9" w:rsidRDefault="00654A71" w:rsidP="001B3D16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In the months from 1</w:t>
            </w:r>
            <w:r w:rsidRPr="00654A71">
              <w:rPr>
                <w:sz w:val="24"/>
                <w:szCs w:val="24"/>
                <w:vertAlign w:val="superscript"/>
                <w14:ligatures w14:val="standardContextual"/>
              </w:rPr>
              <w:t>st</w:t>
            </w:r>
            <w:r>
              <w:rPr>
                <w:sz w:val="24"/>
                <w:szCs w:val="24"/>
                <w14:ligatures w14:val="standardContextual"/>
              </w:rPr>
              <w:t xml:space="preserve"> January to </w:t>
            </w:r>
            <w:r w:rsidR="00E73F46">
              <w:rPr>
                <w:sz w:val="24"/>
                <w:szCs w:val="24"/>
                <w14:ligatures w14:val="standardContextual"/>
              </w:rPr>
              <w:t>30</w:t>
            </w:r>
            <w:r w:rsidR="00E73F46" w:rsidRPr="00E73F46">
              <w:rPr>
                <w:sz w:val="24"/>
                <w:szCs w:val="24"/>
                <w:vertAlign w:val="superscript"/>
                <w14:ligatures w14:val="standardContextual"/>
              </w:rPr>
              <w:t>th</w:t>
            </w:r>
            <w:r w:rsidR="00E73F46">
              <w:rPr>
                <w:sz w:val="24"/>
                <w:szCs w:val="24"/>
                <w14:ligatures w14:val="standardContextual"/>
              </w:rPr>
              <w:t xml:space="preserve"> April</w:t>
            </w:r>
            <w:r>
              <w:rPr>
                <w:sz w:val="24"/>
                <w:szCs w:val="24"/>
                <w14:ligatures w14:val="standardContextual"/>
              </w:rPr>
              <w:t xml:space="preserve"> this year, </w:t>
            </w:r>
            <w:r w:rsidR="00466103" w:rsidRPr="00972808">
              <w:rPr>
                <w:b/>
                <w:bCs/>
                <w:sz w:val="24"/>
                <w:szCs w:val="24"/>
                <w14:ligatures w14:val="standardContextual"/>
              </w:rPr>
              <w:t>598</w:t>
            </w:r>
            <w:r w:rsidRPr="00972808">
              <w:rPr>
                <w:b/>
                <w:bCs/>
                <w:sz w:val="24"/>
                <w:szCs w:val="24"/>
                <w14:ligatures w14:val="standardContextual"/>
              </w:rPr>
              <w:t xml:space="preserve"> appointments were not attended</w:t>
            </w:r>
            <w:r w:rsidR="00466103">
              <w:rPr>
                <w:sz w:val="24"/>
                <w:szCs w:val="24"/>
                <w14:ligatures w14:val="standardContextual"/>
              </w:rPr>
              <w:t xml:space="preserve"> </w:t>
            </w:r>
            <w:r w:rsidR="00AA1308">
              <w:rPr>
                <w:sz w:val="24"/>
                <w:szCs w:val="24"/>
                <w14:ligatures w14:val="standardContextual"/>
              </w:rPr>
              <w:t xml:space="preserve"> </w:t>
            </w:r>
          </w:p>
          <w:p w14:paraId="3AA6B374" w14:textId="77777777" w:rsidR="001B3D16" w:rsidRDefault="001B3D16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1961C52E" w14:textId="170B5E99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Please ensure you cancel any appointment you are unable to attend in good time to allow others to be seen hence not wasting the clinicians time.</w:t>
            </w:r>
          </w:p>
          <w:p w14:paraId="56D63480" w14:textId="77777777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480302E4" w14:textId="277E80DA" w:rsidR="00654A71" w:rsidRDefault="00654A71" w:rsidP="00654A71">
            <w:pPr>
              <w:spacing w:after="0" w:line="240" w:lineRule="auto"/>
              <w:ind w:left="264"/>
              <w:jc w:val="both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We do have a Practice policy on DNA’s</w:t>
            </w:r>
            <w:r w:rsidR="00252B7B">
              <w:rPr>
                <w:sz w:val="24"/>
                <w:szCs w:val="24"/>
                <w14:ligatures w14:val="standardContextual"/>
              </w:rPr>
              <w:t xml:space="preserve"> (did not attend)</w:t>
            </w:r>
            <w:r>
              <w:rPr>
                <w:sz w:val="24"/>
                <w:szCs w:val="24"/>
                <w14:ligatures w14:val="standardContextual"/>
              </w:rPr>
              <w:t>, whereby after three consecutive DNA’s, a warning letter will be sent and any subsequent failures to attend thereafter may result in removal from our Practice List</w:t>
            </w:r>
          </w:p>
        </w:tc>
      </w:tr>
      <w:tr w:rsidR="00654A71" w14:paraId="6AD0CD76" w14:textId="77777777" w:rsidTr="00FA6E48">
        <w:trPr>
          <w:trHeight w:val="2967"/>
        </w:trPr>
        <w:tc>
          <w:tcPr>
            <w:tcW w:w="10065" w:type="dxa"/>
            <w:tcBorders>
              <w:bottom w:val="single" w:sz="4" w:space="0" w:color="auto"/>
            </w:tcBorders>
          </w:tcPr>
          <w:p w14:paraId="3F05F1B0" w14:textId="77777777" w:rsidR="00654A71" w:rsidRDefault="00654A71" w:rsidP="00654A71">
            <w:pPr>
              <w:spacing w:after="0" w:line="240" w:lineRule="auto"/>
              <w:ind w:left="264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lastRenderedPageBreak/>
              <w:t>Sick Notes</w:t>
            </w:r>
          </w:p>
          <w:p w14:paraId="4D23D9E4" w14:textId="77777777" w:rsidR="00FA6E48" w:rsidRDefault="00FA6E48" w:rsidP="00654A71">
            <w:pPr>
              <w:spacing w:after="0" w:line="240" w:lineRule="auto"/>
              <w:ind w:left="264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  <w:p w14:paraId="099120A7" w14:textId="77777777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Please remember, for the first 7 days of your illness, you will need to self-certify.</w:t>
            </w:r>
          </w:p>
          <w:p w14:paraId="1BC68EA8" w14:textId="77777777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269DDF3B" w14:textId="77777777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Sick notes cannot be issued for an acute illness unless you have had a consultation and examination.</w:t>
            </w:r>
          </w:p>
          <w:p w14:paraId="67AB1792" w14:textId="77777777" w:rsid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569D479A" w14:textId="4CDCCF1B" w:rsidR="00654A71" w:rsidRPr="00654A71" w:rsidRDefault="00654A71" w:rsidP="00654A71">
            <w:pPr>
              <w:spacing w:after="0" w:line="240" w:lineRule="auto"/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Continuation of sick notes – appointments need to be booked in advance as routine.  Please note, requests for appointments to issue a sick note are not classed as a medical emergency and we would appreciate your co-operation with this as, unfortunately, we have noticed a significant increase in abuse of our staff relating to these matters.</w:t>
            </w:r>
          </w:p>
        </w:tc>
      </w:tr>
    </w:tbl>
    <w:p w14:paraId="070D4D75" w14:textId="77777777" w:rsidR="00654A71" w:rsidRDefault="00654A71" w:rsidP="00654A71">
      <w:pPr>
        <w:rPr>
          <w:sz w:val="24"/>
          <w:szCs w:val="24"/>
          <w14:ligatures w14:val="standardContextual"/>
        </w:rPr>
      </w:pPr>
    </w:p>
    <w:tbl>
      <w:tblPr>
        <w:tblW w:w="1004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5"/>
      </w:tblGrid>
      <w:tr w:rsidR="00654A71" w14:paraId="5D2B9200" w14:textId="77777777" w:rsidTr="00654A71">
        <w:trPr>
          <w:trHeight w:val="2758"/>
        </w:trPr>
        <w:tc>
          <w:tcPr>
            <w:tcW w:w="10045" w:type="dxa"/>
          </w:tcPr>
          <w:p w14:paraId="64FB27F8" w14:textId="26A40226" w:rsidR="000E4792" w:rsidRDefault="005241B4" w:rsidP="000E4792">
            <w:pPr>
              <w:ind w:left="264"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 w:rsidRPr="005241B4"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Ashton Social Prescribing</w:t>
            </w:r>
          </w:p>
          <w:p w14:paraId="18C9DEE3" w14:textId="3C4DE8CC" w:rsidR="000E4792" w:rsidRPr="000E4792" w:rsidRDefault="000E4792" w:rsidP="002A6FF6">
            <w:pPr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 xml:space="preserve">Social </w:t>
            </w:r>
            <w:r w:rsidR="009A24E1">
              <w:rPr>
                <w:sz w:val="24"/>
                <w:szCs w:val="24"/>
                <w14:ligatures w14:val="standardContextual"/>
              </w:rPr>
              <w:t>Prescribers</w:t>
            </w:r>
            <w:r>
              <w:rPr>
                <w:sz w:val="24"/>
                <w:szCs w:val="24"/>
                <w14:ligatures w14:val="standardContextual"/>
              </w:rPr>
              <w:t xml:space="preserve"> </w:t>
            </w:r>
            <w:r w:rsidR="00A6669F">
              <w:rPr>
                <w:sz w:val="24"/>
                <w:szCs w:val="24"/>
                <w14:ligatures w14:val="standardContextual"/>
              </w:rPr>
              <w:t>help people</w:t>
            </w:r>
            <w:r w:rsidR="00A22629">
              <w:rPr>
                <w:sz w:val="24"/>
                <w:szCs w:val="24"/>
                <w14:ligatures w14:val="standardContextual"/>
              </w:rPr>
              <w:t xml:space="preserve"> to make new connections within the community and can sign</w:t>
            </w:r>
            <w:r w:rsidR="00E5469E">
              <w:rPr>
                <w:sz w:val="24"/>
                <w:szCs w:val="24"/>
                <w14:ligatures w14:val="standardContextual"/>
              </w:rPr>
              <w:t>post people to local groups, activities etc.</w:t>
            </w:r>
          </w:p>
          <w:p w14:paraId="42C57E7E" w14:textId="75ED93A9" w:rsidR="005241B4" w:rsidRDefault="005241B4" w:rsidP="002A6FF6">
            <w:pPr>
              <w:ind w:left="264"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If you are aged 18+</w:t>
            </w:r>
            <w:r w:rsidR="00E5469E">
              <w:rPr>
                <w:sz w:val="24"/>
                <w:szCs w:val="24"/>
                <w14:ligatures w14:val="standardContextual"/>
              </w:rPr>
              <w:t xml:space="preserve"> and wish to improve your health and wellbeing, please see one of our </w:t>
            </w:r>
            <w:proofErr w:type="gramStart"/>
            <w:r w:rsidR="00E5469E">
              <w:rPr>
                <w:sz w:val="24"/>
                <w:szCs w:val="24"/>
                <w14:ligatures w14:val="standardContextual"/>
              </w:rPr>
              <w:t>receptionist</w:t>
            </w:r>
            <w:proofErr w:type="gramEnd"/>
            <w:r w:rsidR="00E5469E">
              <w:rPr>
                <w:sz w:val="24"/>
                <w:szCs w:val="24"/>
                <w14:ligatures w14:val="standardContextual"/>
              </w:rPr>
              <w:t xml:space="preserve"> for further details</w:t>
            </w:r>
          </w:p>
          <w:p w14:paraId="488E908F" w14:textId="0AB4DDEC" w:rsidR="009569A6" w:rsidRDefault="009569A6" w:rsidP="00FD2E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 w:rsidRPr="00FD2EF3">
              <w:rPr>
                <w:sz w:val="24"/>
                <w:szCs w:val="24"/>
                <w14:ligatures w14:val="standardContextual"/>
              </w:rPr>
              <w:t>Become Active</w:t>
            </w:r>
            <w:r w:rsidR="00FD2EF3" w:rsidRPr="00FD2EF3">
              <w:rPr>
                <w:sz w:val="24"/>
                <w:szCs w:val="24"/>
                <w14:ligatures w14:val="standardContextual"/>
              </w:rPr>
              <w:t xml:space="preserve">     </w:t>
            </w:r>
          </w:p>
          <w:p w14:paraId="5A76FA58" w14:textId="772777A4" w:rsidR="00FD2EF3" w:rsidRDefault="00FD2EF3" w:rsidP="00FD2EF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Socialise</w:t>
            </w:r>
          </w:p>
          <w:p w14:paraId="3363560A" w14:textId="3EABBCD9" w:rsidR="00FA6E48" w:rsidRDefault="00FA6E48" w:rsidP="00FA6E4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Find interests</w:t>
            </w:r>
          </w:p>
          <w:p w14:paraId="7A1B6FF0" w14:textId="5EA2189A" w:rsidR="00FA6E48" w:rsidRDefault="00FA6E48" w:rsidP="00FA6E4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Get help</w:t>
            </w:r>
          </w:p>
          <w:p w14:paraId="41F7DECF" w14:textId="5732B2CC" w:rsidR="00654A71" w:rsidRDefault="00FA6E48" w:rsidP="00FA6E4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Get involved</w:t>
            </w:r>
          </w:p>
        </w:tc>
      </w:tr>
    </w:tbl>
    <w:p w14:paraId="1C1E6851" w14:textId="77777777" w:rsidR="00654A71" w:rsidRDefault="00654A71" w:rsidP="00654A71">
      <w:pPr>
        <w:spacing w:after="0" w:line="240" w:lineRule="auto"/>
        <w:contextualSpacing/>
        <w:rPr>
          <w:sz w:val="24"/>
          <w:szCs w:val="24"/>
          <w14:ligatures w14:val="standardContextual"/>
        </w:rPr>
      </w:pPr>
    </w:p>
    <w:tbl>
      <w:tblPr>
        <w:tblW w:w="1005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0"/>
      </w:tblGrid>
      <w:tr w:rsidR="00654A71" w14:paraId="247E8C11" w14:textId="77777777" w:rsidTr="00FA6E48">
        <w:trPr>
          <w:trHeight w:val="2970"/>
        </w:trPr>
        <w:tc>
          <w:tcPr>
            <w:tcW w:w="10050" w:type="dxa"/>
          </w:tcPr>
          <w:p w14:paraId="402B5484" w14:textId="77777777" w:rsidR="00654A71" w:rsidRDefault="00654A71" w:rsidP="00654A71">
            <w:pPr>
              <w:spacing w:after="0" w:line="240" w:lineRule="auto"/>
              <w:ind w:left="234"/>
              <w:contextualSpacing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 w:rsidRPr="00654A71"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Prescriptions</w:t>
            </w:r>
          </w:p>
          <w:p w14:paraId="59561D06" w14:textId="77777777" w:rsidR="00654A71" w:rsidRDefault="00654A71" w:rsidP="00654A71">
            <w:pPr>
              <w:spacing w:after="0" w:line="240" w:lineRule="auto"/>
              <w:ind w:left="234"/>
              <w:contextualSpacing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  <w:p w14:paraId="57A45D8C" w14:textId="77777777" w:rsidR="00654A71" w:rsidRDefault="00654A71" w:rsidP="00654A71">
            <w:pPr>
              <w:spacing w:after="0" w:line="240" w:lineRule="auto"/>
              <w:ind w:left="23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 w:rsidRPr="00654A71">
              <w:rPr>
                <w:b/>
                <w:bCs/>
                <w:sz w:val="24"/>
                <w:szCs w:val="24"/>
                <w14:ligatures w14:val="standardContextual"/>
              </w:rPr>
              <w:t>Repeat prescriptions</w:t>
            </w:r>
            <w:r>
              <w:rPr>
                <w:sz w:val="24"/>
                <w:szCs w:val="24"/>
                <w14:ligatures w14:val="standardContextual"/>
              </w:rPr>
              <w:t xml:space="preserve"> - cannot be taken over the telephone for safety reasons – please download the NHS App.</w:t>
            </w:r>
          </w:p>
          <w:p w14:paraId="57A5B30D" w14:textId="77777777" w:rsidR="00654A71" w:rsidRDefault="00654A71" w:rsidP="00654A71">
            <w:pPr>
              <w:spacing w:after="0" w:line="240" w:lineRule="auto"/>
              <w:ind w:left="23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0AD2E8D8" w14:textId="77777777" w:rsidR="00654A71" w:rsidRDefault="00654A71" w:rsidP="00654A71">
            <w:pPr>
              <w:spacing w:after="0" w:line="240" w:lineRule="auto"/>
              <w:ind w:left="23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 w:rsidRPr="00654A71">
              <w:rPr>
                <w:b/>
                <w:bCs/>
                <w:sz w:val="24"/>
                <w:szCs w:val="24"/>
                <w14:ligatures w14:val="standardContextual"/>
              </w:rPr>
              <w:t>Hospital Prescriptions</w:t>
            </w:r>
            <w:r>
              <w:rPr>
                <w:b/>
                <w:bCs/>
                <w:sz w:val="24"/>
                <w:szCs w:val="24"/>
                <w14:ligatures w14:val="standardContextual"/>
              </w:rPr>
              <w:t xml:space="preserve"> – </w:t>
            </w:r>
            <w:r>
              <w:rPr>
                <w:sz w:val="24"/>
                <w:szCs w:val="24"/>
                <w14:ligatures w14:val="standardContextual"/>
              </w:rPr>
              <w:t xml:space="preserve">If you are given a prescription at the Hospital, please take it to the Hospital Pharmacy as we are not responsible for re-issuing these – even if there is a long </w:t>
            </w:r>
            <w:proofErr w:type="gramStart"/>
            <w:r>
              <w:rPr>
                <w:sz w:val="24"/>
                <w:szCs w:val="24"/>
                <w14:ligatures w14:val="standardContextual"/>
              </w:rPr>
              <w:t>wait !</w:t>
            </w:r>
            <w:proofErr w:type="gramEnd"/>
            <w:r>
              <w:rPr>
                <w:sz w:val="24"/>
                <w:szCs w:val="24"/>
                <w14:ligatures w14:val="standardContextual"/>
              </w:rPr>
              <w:t xml:space="preserve"> Sorry</w:t>
            </w:r>
          </w:p>
          <w:p w14:paraId="583B6841" w14:textId="77777777" w:rsidR="00654A71" w:rsidRDefault="00654A71" w:rsidP="00654A71">
            <w:pPr>
              <w:spacing w:after="0" w:line="240" w:lineRule="auto"/>
              <w:ind w:left="23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44023A2C" w14:textId="09ECD700" w:rsidR="00654A71" w:rsidRDefault="00654A71" w:rsidP="00654A71">
            <w:pPr>
              <w:spacing w:after="0" w:line="240" w:lineRule="auto"/>
              <w:ind w:left="23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 w:rsidRPr="00654A71">
              <w:rPr>
                <w:b/>
                <w:bCs/>
                <w:sz w:val="24"/>
                <w:szCs w:val="24"/>
                <w14:ligatures w14:val="standardContextual"/>
              </w:rPr>
              <w:t>Private Prescriptions</w:t>
            </w:r>
            <w:r>
              <w:rPr>
                <w:sz w:val="24"/>
                <w:szCs w:val="24"/>
                <w14:ligatures w14:val="standardContextual"/>
              </w:rPr>
              <w:t xml:space="preserve"> – We are not responsible for issuing prescriptions for any drugs recommended by any private clinic.</w:t>
            </w:r>
          </w:p>
        </w:tc>
      </w:tr>
    </w:tbl>
    <w:p w14:paraId="7BB40083" w14:textId="77777777" w:rsidR="00654A71" w:rsidRDefault="00654A71" w:rsidP="00654A71">
      <w:pPr>
        <w:spacing w:after="0" w:line="240" w:lineRule="auto"/>
        <w:contextualSpacing/>
        <w:jc w:val="both"/>
        <w:rPr>
          <w:sz w:val="24"/>
          <w:szCs w:val="24"/>
          <w14:ligatures w14:val="standardContextual"/>
        </w:rPr>
      </w:pPr>
    </w:p>
    <w:tbl>
      <w:tblPr>
        <w:tblW w:w="10094" w:type="dxa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4"/>
      </w:tblGrid>
      <w:tr w:rsidR="00654A71" w14:paraId="03BB075A" w14:textId="77777777" w:rsidTr="00654A71">
        <w:trPr>
          <w:trHeight w:val="4050"/>
        </w:trPr>
        <w:tc>
          <w:tcPr>
            <w:tcW w:w="10094" w:type="dxa"/>
          </w:tcPr>
          <w:p w14:paraId="3915B913" w14:textId="77777777" w:rsidR="00654A71" w:rsidRDefault="00654A71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1169DC48" w14:textId="77777777" w:rsidR="00654A71" w:rsidRDefault="00654A71" w:rsidP="00654A71">
            <w:pPr>
              <w:spacing w:after="0" w:line="240" w:lineRule="auto"/>
              <w:ind w:left="174"/>
              <w:contextualSpacing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  <w:r w:rsidRPr="00654A71">
              <w:rPr>
                <w:b/>
                <w:bCs/>
                <w:sz w:val="24"/>
                <w:szCs w:val="24"/>
                <w:u w:val="single"/>
                <w14:ligatures w14:val="standardContextual"/>
              </w:rPr>
              <w:t>Accessing further Care</w:t>
            </w:r>
          </w:p>
          <w:p w14:paraId="2534697C" w14:textId="77777777" w:rsidR="00654A71" w:rsidRDefault="00654A71" w:rsidP="00654A71">
            <w:pPr>
              <w:spacing w:after="0" w:line="240" w:lineRule="auto"/>
              <w:ind w:left="174"/>
              <w:contextualSpacing/>
              <w:rPr>
                <w:b/>
                <w:bCs/>
                <w:sz w:val="24"/>
                <w:szCs w:val="24"/>
                <w:u w:val="single"/>
                <w14:ligatures w14:val="standardContextual"/>
              </w:rPr>
            </w:pPr>
          </w:p>
          <w:p w14:paraId="66BF7DC8" w14:textId="77777777" w:rsidR="00654A71" w:rsidRDefault="00654A71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All Surgeries in Ashton work alongside each other as part of the Primary Care network (PCN) helping to serve our Ashton population.</w:t>
            </w:r>
          </w:p>
          <w:p w14:paraId="5B494349" w14:textId="77777777" w:rsidR="00654A71" w:rsidRDefault="00654A71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24A73B5C" w14:textId="4A71137B" w:rsidR="00654A71" w:rsidRDefault="00654A71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There may be times when we may offer you an appointment at the Ashton Hub</w:t>
            </w:r>
            <w:r w:rsidR="00A677DA">
              <w:rPr>
                <w:sz w:val="24"/>
                <w:szCs w:val="24"/>
                <w14:ligatures w14:val="standardContextual"/>
              </w:rPr>
              <w:t>s</w:t>
            </w:r>
            <w:r>
              <w:rPr>
                <w:sz w:val="24"/>
                <w:szCs w:val="24"/>
                <w14:ligatures w14:val="standardContextual"/>
              </w:rPr>
              <w:t xml:space="preserve">, which </w:t>
            </w:r>
            <w:r w:rsidR="00A677DA">
              <w:rPr>
                <w:sz w:val="24"/>
                <w:szCs w:val="24"/>
                <w14:ligatures w14:val="standardContextual"/>
              </w:rPr>
              <w:t>are</w:t>
            </w:r>
            <w:r>
              <w:rPr>
                <w:sz w:val="24"/>
                <w:szCs w:val="24"/>
                <w14:ligatures w14:val="standardContextual"/>
              </w:rPr>
              <w:t xml:space="preserve"> based at Stamford House on Mossley Road</w:t>
            </w:r>
            <w:r w:rsidR="00A677DA">
              <w:rPr>
                <w:sz w:val="24"/>
                <w:szCs w:val="24"/>
                <w14:ligatures w14:val="standardContextual"/>
              </w:rPr>
              <w:t xml:space="preserve"> and Ashton Primary Care Centre on Old Street</w:t>
            </w:r>
            <w:r>
              <w:rPr>
                <w:sz w:val="24"/>
                <w:szCs w:val="24"/>
                <w14:ligatures w14:val="standardContextual"/>
              </w:rPr>
              <w:t xml:space="preserve">.  These appointments are for evenings or weekends and may be more convenient for our working population.  </w:t>
            </w:r>
          </w:p>
          <w:p w14:paraId="3E9D0B38" w14:textId="77777777" w:rsidR="00654A71" w:rsidRDefault="00654A71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29C4322C" w14:textId="77777777" w:rsidR="00654A71" w:rsidRDefault="00654A71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These hubs are serviced by GP’s, Practice Nurses, HCA’s, Pharmacists etc who all work locally within the Ashton Practices.</w:t>
            </w:r>
          </w:p>
          <w:p w14:paraId="66C578C1" w14:textId="77777777" w:rsidR="00654A71" w:rsidRDefault="00654A71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</w:p>
          <w:p w14:paraId="51820307" w14:textId="4233DB21" w:rsidR="00654A71" w:rsidRDefault="00654A71" w:rsidP="00654A71">
            <w:pPr>
              <w:spacing w:after="0" w:line="240" w:lineRule="auto"/>
              <w:ind w:left="174"/>
              <w:contextualSpacing/>
              <w:jc w:val="both"/>
              <w:rPr>
                <w:sz w:val="24"/>
                <w:szCs w:val="24"/>
                <w14:ligatures w14:val="standardContextual"/>
              </w:rPr>
            </w:pPr>
            <w:r>
              <w:rPr>
                <w:sz w:val="24"/>
                <w:szCs w:val="24"/>
                <w14:ligatures w14:val="standardContextual"/>
              </w:rPr>
              <w:t>Please ask the receptionist for further details</w:t>
            </w:r>
          </w:p>
        </w:tc>
      </w:tr>
    </w:tbl>
    <w:p w14:paraId="67BCE3F3" w14:textId="40B67BD9" w:rsidR="00654A71" w:rsidRPr="00654A71" w:rsidRDefault="00654A71" w:rsidP="00D16725">
      <w:pPr>
        <w:rPr>
          <w:sz w:val="24"/>
          <w:szCs w:val="24"/>
          <w14:ligatures w14:val="standardContextual"/>
        </w:rPr>
      </w:pPr>
    </w:p>
    <w:sectPr w:rsidR="00654A71" w:rsidRPr="00654A71" w:rsidSect="00654A71">
      <w:pgSz w:w="11906" w:h="16838"/>
      <w:pgMar w:top="851" w:right="107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63ECE"/>
    <w:multiLevelType w:val="hybridMultilevel"/>
    <w:tmpl w:val="62C6BE96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" w15:restartNumberingAfterBreak="0">
    <w:nsid w:val="380E2E79"/>
    <w:multiLevelType w:val="hybridMultilevel"/>
    <w:tmpl w:val="3D9CD45E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3DEF300E"/>
    <w:multiLevelType w:val="hybridMultilevel"/>
    <w:tmpl w:val="B02E81B8"/>
    <w:lvl w:ilvl="0" w:tplc="080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56A77BF9"/>
    <w:multiLevelType w:val="hybridMultilevel"/>
    <w:tmpl w:val="C80C30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8639">
    <w:abstractNumId w:val="3"/>
  </w:num>
  <w:num w:numId="2" w16cid:durableId="1658151687">
    <w:abstractNumId w:val="2"/>
  </w:num>
  <w:num w:numId="3" w16cid:durableId="505873559">
    <w:abstractNumId w:val="1"/>
  </w:num>
  <w:num w:numId="4" w16cid:durableId="1492328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71"/>
    <w:rsid w:val="000E4792"/>
    <w:rsid w:val="00146227"/>
    <w:rsid w:val="001B3D16"/>
    <w:rsid w:val="00252B7B"/>
    <w:rsid w:val="00253CF5"/>
    <w:rsid w:val="002A6FF6"/>
    <w:rsid w:val="003458B7"/>
    <w:rsid w:val="00466103"/>
    <w:rsid w:val="005241B4"/>
    <w:rsid w:val="005D4CD9"/>
    <w:rsid w:val="005E32F9"/>
    <w:rsid w:val="0061117E"/>
    <w:rsid w:val="00654A71"/>
    <w:rsid w:val="008417FA"/>
    <w:rsid w:val="009569A6"/>
    <w:rsid w:val="00972808"/>
    <w:rsid w:val="009A24E1"/>
    <w:rsid w:val="00A12923"/>
    <w:rsid w:val="00A22629"/>
    <w:rsid w:val="00A55C2F"/>
    <w:rsid w:val="00A6669F"/>
    <w:rsid w:val="00A677DA"/>
    <w:rsid w:val="00AA1308"/>
    <w:rsid w:val="00B0569C"/>
    <w:rsid w:val="00D16725"/>
    <w:rsid w:val="00DE6877"/>
    <w:rsid w:val="00E5469E"/>
    <w:rsid w:val="00E73F46"/>
    <w:rsid w:val="00FA6E48"/>
    <w:rsid w:val="00F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02CF"/>
  <w15:chartTrackingRefBased/>
  <w15:docId w15:val="{2A1F1E73-769D-4896-BA2C-504C3283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25C5146136664C8349122025351576" ma:contentTypeVersion="16" ma:contentTypeDescription="Create a new document." ma:contentTypeScope="" ma:versionID="febb8cb41c7b24ca00d1a52aaa3b1aba">
  <xsd:schema xmlns:xsd="http://www.w3.org/2001/XMLSchema" xmlns:xs="http://www.w3.org/2001/XMLSchema" xmlns:p="http://schemas.microsoft.com/office/2006/metadata/properties" xmlns:ns1="http://schemas.microsoft.com/sharepoint/v3" xmlns:ns2="bc248254-8676-4899-b0ed-f5f9fb92abcb" xmlns:ns3="8af5ae93-aaec-44f9-8bc8-1345a591f030" targetNamespace="http://schemas.microsoft.com/office/2006/metadata/properties" ma:root="true" ma:fieldsID="d1910d0f2f3f76ec8c0748078b786905" ns1:_="" ns2:_="" ns3:_="">
    <xsd:import namespace="http://schemas.microsoft.com/sharepoint/v3"/>
    <xsd:import namespace="bc248254-8676-4899-b0ed-f5f9fb92abcb"/>
    <xsd:import namespace="8af5ae93-aaec-44f9-8bc8-1345a591f03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48254-8676-4899-b0ed-f5f9fb92a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5ae93-aaec-44f9-8bc8-1345a591f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739c92-9a1b-4db9-9ee9-131033a976fc}" ma:internalName="TaxCatchAll" ma:showField="CatchAllData" ma:web="8af5ae93-aaec-44f9-8bc8-1345a591f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24FE8-5CB9-4C8F-B985-EA519A10C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C718C6-77A0-4A9F-AD74-5EB56DC38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248254-8676-4899-b0ed-f5f9fb92abcb"/>
    <ds:schemaRef ds:uri="8af5ae93-aaec-44f9-8bc8-1345a591f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RUSSELL, Christine (WATERLOO MEDICAL CENTRE - P89613)</dc:creator>
  <cp:keywords/>
  <dc:description/>
  <cp:lastModifiedBy>RUSSELL, Christine (WATERLOO MEDICAL CENTRE - P89613)</cp:lastModifiedBy>
  <cp:revision>2</cp:revision>
  <cp:lastPrinted>2024-05-09T15:24:00Z</cp:lastPrinted>
  <dcterms:created xsi:type="dcterms:W3CDTF">2024-05-09T15:25:00Z</dcterms:created>
  <dcterms:modified xsi:type="dcterms:W3CDTF">2024-05-09T15:25:00Z</dcterms:modified>
</cp:coreProperties>
</file>